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6A40" w14:textId="698BC3BD" w:rsidR="00A30735" w:rsidRDefault="00A30735" w:rsidP="002D1E20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b/>
          <w:bCs/>
          <w:noProof/>
        </w:rPr>
        <w:drawing>
          <wp:inline distT="0" distB="0" distL="0" distR="0" wp14:anchorId="79B98273" wp14:editId="6456E6D6">
            <wp:extent cx="3234377" cy="1746250"/>
            <wp:effectExtent l="0" t="0" r="4445" b="6350"/>
            <wp:docPr id="1034216013" name="Obrázek 2" descr="Obsah obrázku text, logo, klipar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16013" name="Obrázek 2" descr="Obsah obrázku text, logo, klipart, Grafi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637" cy="175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24EE5" w14:textId="2F4F2F6D" w:rsidR="00A30735" w:rsidRDefault="00A30735" w:rsidP="002D1E20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ZÁVĚRY KONFERENCE VENKOV 2024</w:t>
      </w:r>
    </w:p>
    <w:p w14:paraId="74546295" w14:textId="77777777" w:rsidR="00A30735" w:rsidRPr="00A30735" w:rsidRDefault="00A30735" w:rsidP="002D1E20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14:paraId="474F95C5" w14:textId="01CDC91F" w:rsidR="002D1E20" w:rsidRPr="002D1E20" w:rsidRDefault="002D1E20" w:rsidP="002D1E20">
      <w:pPr>
        <w:shd w:val="clear" w:color="auto" w:fill="FFFFFF"/>
        <w:spacing w:after="0" w:line="240" w:lineRule="auto"/>
        <w:rPr>
          <w:b/>
          <w:bCs/>
        </w:rPr>
      </w:pPr>
      <w:r w:rsidRPr="002D1E20">
        <w:rPr>
          <w:b/>
          <w:bCs/>
        </w:rPr>
        <w:t>1</w:t>
      </w:r>
      <w:r w:rsidRPr="002D1E20">
        <w:t xml:space="preserve">) </w:t>
      </w:r>
      <w:proofErr w:type="gramStart"/>
      <w:r w:rsidRPr="002D1E20">
        <w:t>téma</w:t>
      </w:r>
      <w:r w:rsidRPr="002D1E20">
        <w:t>:</w:t>
      </w:r>
      <w:r>
        <w:rPr>
          <w:b/>
          <w:bCs/>
        </w:rPr>
        <w:t xml:space="preserve"> </w:t>
      </w:r>
      <w:r w:rsidRPr="002D1E20">
        <w:rPr>
          <w:b/>
          <w:bCs/>
        </w:rPr>
        <w:t xml:space="preserve"> Zachování</w:t>
      </w:r>
      <w:proofErr w:type="gramEnd"/>
      <w:r w:rsidRPr="002D1E20">
        <w:rPr>
          <w:b/>
          <w:bCs/>
        </w:rPr>
        <w:t xml:space="preserve"> diverzity krajiny a využití obnovitelných zdrojů </w:t>
      </w:r>
    </w:p>
    <w:p w14:paraId="16ED9807" w14:textId="6AC03013" w:rsidR="002D1E20" w:rsidRPr="002D1E20" w:rsidRDefault="002D1E20" w:rsidP="002D1E20">
      <w:pPr>
        <w:shd w:val="clear" w:color="auto" w:fill="FFFFFF"/>
        <w:spacing w:after="0" w:line="240" w:lineRule="auto"/>
        <w:ind w:left="360"/>
        <w:rPr>
          <w:b/>
          <w:bCs/>
        </w:rPr>
      </w:pPr>
      <w:r w:rsidRPr="002D1E20">
        <w:rPr>
          <w:b/>
          <w:bCs/>
        </w:rPr>
        <w:t xml:space="preserve">          </w:t>
      </w:r>
      <w:r w:rsidRPr="002D1E20">
        <w:rPr>
          <w:b/>
          <w:bCs/>
        </w:rPr>
        <w:t xml:space="preserve">   energie </w:t>
      </w:r>
    </w:p>
    <w:p w14:paraId="5EFB6F74" w14:textId="2BC79696" w:rsidR="00150649" w:rsidRPr="00150649" w:rsidRDefault="00150649" w:rsidP="002D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Koordinovat základní strategické dokumenty s územním plánem (MEK), KPÚ včetně časového harmonogramu, plánu spol</w:t>
      </w:r>
      <w:r w:rsidR="002D1E20" w:rsidRPr="002D1E20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eč</w:t>
      </w: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ných opatření, oprav silnic a liniových staveb, krajinných plánů</w:t>
      </w:r>
    </w:p>
    <w:p w14:paraId="6EEF99EB" w14:textId="77777777" w:rsidR="00150649" w:rsidRPr="00150649" w:rsidRDefault="00150649" w:rsidP="001506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Sjednocení metodiky památkové péče a její propojení s jednotlivými konkrétními finančními opatřeními</w:t>
      </w:r>
    </w:p>
    <w:p w14:paraId="78F0B1F9" w14:textId="77777777" w:rsidR="00150649" w:rsidRPr="00150649" w:rsidRDefault="00150649" w:rsidP="001506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Posílení finančních zdrojů a pravomocí obcí při zavádění obnovitelných zdrojů energie</w:t>
      </w:r>
    </w:p>
    <w:p w14:paraId="1C2F1DB9" w14:textId="1528C423" w:rsidR="002D1E20" w:rsidRDefault="002D1E20" w:rsidP="002D1E20">
      <w:pPr>
        <w:pStyle w:val="Zkladntext"/>
        <w:tabs>
          <w:tab w:val="center" w:pos="1985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2)</w:t>
      </w:r>
      <w:r w:rsidR="00704D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824EAB">
        <w:rPr>
          <w:rFonts w:ascii="Arial" w:hAnsi="Arial" w:cs="Arial"/>
          <w:sz w:val="22"/>
          <w:szCs w:val="22"/>
        </w:rPr>
        <w:t>téma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575D8">
        <w:rPr>
          <w:rFonts w:ascii="Arial" w:hAnsi="Arial" w:cs="Arial"/>
          <w:b/>
          <w:bCs/>
          <w:sz w:val="22"/>
          <w:szCs w:val="22"/>
        </w:rPr>
        <w:t>Podpora</w:t>
      </w:r>
      <w:proofErr w:type="gramEnd"/>
      <w:r w:rsidRPr="00B575D8">
        <w:rPr>
          <w:rFonts w:ascii="Arial" w:hAnsi="Arial" w:cs="Arial"/>
          <w:b/>
          <w:bCs/>
          <w:sz w:val="22"/>
          <w:szCs w:val="22"/>
        </w:rPr>
        <w:t xml:space="preserve"> krátkých dodavatelských řetězců</w:t>
      </w:r>
      <w:r>
        <w:rPr>
          <w:rFonts w:ascii="Arial" w:hAnsi="Arial" w:cs="Arial"/>
          <w:sz w:val="22"/>
          <w:szCs w:val="22"/>
        </w:rPr>
        <w:t xml:space="preserve"> (lokální zpracování a </w:t>
      </w:r>
    </w:p>
    <w:p w14:paraId="5693FB4D" w14:textId="77777777" w:rsidR="002D1E20" w:rsidRDefault="002D1E20" w:rsidP="002D1E20">
      <w:pPr>
        <w:pStyle w:val="Zkladntext"/>
        <w:tabs>
          <w:tab w:val="center" w:pos="1985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prodej potravin, komunitou podporované zemědělství), Krátké</w:t>
      </w:r>
    </w:p>
    <w:p w14:paraId="061CA28D" w14:textId="77777777" w:rsidR="002D1E20" w:rsidRDefault="002D1E20" w:rsidP="002D1E20">
      <w:pPr>
        <w:pStyle w:val="Zkladntext"/>
        <w:tabs>
          <w:tab w:val="center" w:pos="1985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dodavatelské řetězce a možnosti jejich rozvoje v podmínkách</w:t>
      </w:r>
    </w:p>
    <w:p w14:paraId="1394AC14" w14:textId="77777777" w:rsidR="002D1E20" w:rsidRDefault="002D1E20" w:rsidP="002D1E20">
      <w:pPr>
        <w:pStyle w:val="Zkladntext"/>
        <w:tabs>
          <w:tab w:val="center" w:pos="1985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českého zemědělství-</w:t>
      </w:r>
      <w:r w:rsidRPr="005A425A">
        <w:rPr>
          <w:rFonts w:ascii="Arial" w:hAnsi="Arial" w:cs="Arial"/>
          <w:sz w:val="22"/>
          <w:szCs w:val="22"/>
        </w:rPr>
        <w:t xml:space="preserve"> </w:t>
      </w:r>
    </w:p>
    <w:p w14:paraId="046B8220" w14:textId="77777777" w:rsidR="00150649" w:rsidRPr="00150649" w:rsidRDefault="00150649" w:rsidP="001506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Konstruktivní a zjednodušená legislativa usnadní provoz podniků a smluvní vztahy v rámci KDŘ</w:t>
      </w:r>
    </w:p>
    <w:p w14:paraId="2B6BACF7" w14:textId="77777777" w:rsidR="00150649" w:rsidRPr="00150649" w:rsidRDefault="00150649" w:rsidP="001506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Soudržnost společnosti a podpora místních zemědělců. Vytvoří prostor pro vzájemnou spolupráci.  Zemědělský sektor může výrazně přispět i k rozvoji vzdělávání mladé generace, a to zapojením praktických zkušeností, nejen teorie. </w:t>
      </w:r>
    </w:p>
    <w:p w14:paraId="5CD74111" w14:textId="77777777" w:rsidR="00150649" w:rsidRPr="002D1E20" w:rsidRDefault="00150649" w:rsidP="001506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Nezpřísňovat nastavenou legislativu EU. Nevymýšlet sankční systémy nad rámec nutnosti, která snižuje konkurenceschopnost našich zemědělských podnikatelů</w:t>
      </w:r>
    </w:p>
    <w:p w14:paraId="1F2AB049" w14:textId="57F936E6" w:rsidR="002D1E20" w:rsidRDefault="002D1E20" w:rsidP="002D1E20">
      <w:pPr>
        <w:pStyle w:val="Zkladntext"/>
        <w:tabs>
          <w:tab w:val="center" w:pos="1985"/>
          <w:tab w:val="center" w:pos="6521"/>
        </w:tabs>
        <w:jc w:val="left"/>
        <w:rPr>
          <w:rFonts w:ascii="Arial" w:hAnsi="Arial" w:cs="Arial"/>
          <w:sz w:val="22"/>
          <w:szCs w:val="22"/>
        </w:rPr>
      </w:pPr>
      <w:r w:rsidRPr="002733CC">
        <w:rPr>
          <w:rFonts w:ascii="Arial" w:hAnsi="Arial" w:cs="Arial"/>
          <w:b/>
          <w:bCs/>
          <w:sz w:val="22"/>
          <w:szCs w:val="22"/>
        </w:rPr>
        <w:t>3)</w:t>
      </w:r>
      <w:r w:rsidR="00704D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3D38">
        <w:rPr>
          <w:rFonts w:ascii="Arial" w:hAnsi="Arial" w:cs="Arial"/>
          <w:sz w:val="22"/>
          <w:szCs w:val="22"/>
        </w:rPr>
        <w:t>téma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575D8">
        <w:rPr>
          <w:rFonts w:ascii="Arial" w:hAnsi="Arial" w:cs="Arial"/>
          <w:b/>
          <w:bCs/>
          <w:sz w:val="22"/>
          <w:szCs w:val="22"/>
        </w:rPr>
        <w:t>Zachování tradic venkova, atraktivita venkovského prostoru a propojení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C3D781" w14:textId="36311E26" w:rsidR="002D1E20" w:rsidRDefault="002D1E20" w:rsidP="002D1E20">
      <w:pPr>
        <w:pStyle w:val="Zkladntext"/>
        <w:tabs>
          <w:tab w:val="center" w:pos="1985"/>
          <w:tab w:val="center" w:pos="6521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B575D8">
        <w:rPr>
          <w:rFonts w:ascii="Arial" w:hAnsi="Arial" w:cs="Arial"/>
          <w:b/>
          <w:bCs/>
          <w:sz w:val="22"/>
          <w:szCs w:val="22"/>
        </w:rPr>
        <w:t>s moderními trendy v rámci českého zemědělství a rozvoje</w:t>
      </w:r>
      <w:r>
        <w:rPr>
          <w:rFonts w:ascii="Arial" w:hAnsi="Arial" w:cs="Arial"/>
          <w:sz w:val="22"/>
          <w:szCs w:val="22"/>
        </w:rPr>
        <w:t xml:space="preserve"> </w:t>
      </w:r>
      <w:r w:rsidRPr="00B575D8">
        <w:rPr>
          <w:rFonts w:ascii="Arial" w:hAnsi="Arial" w:cs="Arial"/>
          <w:b/>
          <w:bCs/>
          <w:sz w:val="22"/>
          <w:szCs w:val="22"/>
        </w:rPr>
        <w:t>venkova</w:t>
      </w:r>
      <w:r w:rsidRPr="005A425A">
        <w:rPr>
          <w:rFonts w:ascii="Arial" w:hAnsi="Arial" w:cs="Arial"/>
          <w:sz w:val="22"/>
          <w:szCs w:val="22"/>
        </w:rPr>
        <w:t xml:space="preserve"> </w:t>
      </w:r>
    </w:p>
    <w:p w14:paraId="15F317DE" w14:textId="77777777" w:rsidR="00150649" w:rsidRPr="00150649" w:rsidRDefault="00150649" w:rsidP="001506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Zapojení moderních trendů pro zvyšování atraktivity venkovského prostoru</w:t>
      </w:r>
    </w:p>
    <w:p w14:paraId="29E768A1" w14:textId="77777777" w:rsidR="00150649" w:rsidRPr="00150649" w:rsidRDefault="00150649" w:rsidP="001506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Tradiční apel na snižování administrativní náročnosti při realizaci rozvojových aktivit</w:t>
      </w:r>
    </w:p>
    <w:p w14:paraId="2DA5BF2F" w14:textId="77777777" w:rsidR="00150649" w:rsidRPr="00150649" w:rsidRDefault="00150649" w:rsidP="001506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Podporujeme každého srdcaře na venkově, který je schopen dokázat velké věci</w:t>
      </w:r>
    </w:p>
    <w:p w14:paraId="7A0822D0" w14:textId="77777777" w:rsidR="00150649" w:rsidRPr="00150649" w:rsidRDefault="00150649" w:rsidP="001506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7"/>
          <w:szCs w:val="27"/>
          <w:lang w:eastAsia="cs-CZ"/>
          <w14:ligatures w14:val="none"/>
        </w:rPr>
      </w:pPr>
    </w:p>
    <w:p w14:paraId="3CCE1A34" w14:textId="03C6AF35" w:rsidR="00150649" w:rsidRPr="00150649" w:rsidRDefault="002D1E20" w:rsidP="001506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2D1E20">
        <w:drawing>
          <wp:inline distT="0" distB="0" distL="0" distR="0" wp14:anchorId="147F6C41" wp14:editId="7AA76B27">
            <wp:extent cx="5759450" cy="311150"/>
            <wp:effectExtent l="0" t="0" r="0" b="0"/>
            <wp:docPr id="9678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649" w:rsidRPr="00150649">
        <w:rPr>
          <w:rFonts w:ascii="Arial" w:eastAsia="Times New Roman" w:hAnsi="Arial" w:cs="Arial"/>
          <w:i/>
          <w:iCs/>
          <w:color w:val="202020"/>
          <w:kern w:val="0"/>
          <w:sz w:val="22"/>
          <w:szCs w:val="22"/>
          <w:lang w:eastAsia="cs-CZ"/>
          <w14:ligatures w14:val="none"/>
        </w:rPr>
        <w:t xml:space="preserve">Česká a moravská krajina jako náš prostor pro život je ohrožená. Žádáme vládu a </w:t>
      </w:r>
      <w:r w:rsidR="00150649" w:rsidRPr="00150649">
        <w:rPr>
          <w:rFonts w:ascii="Arial" w:eastAsia="Times New Roman" w:hAnsi="Arial" w:cs="Arial"/>
          <w:i/>
          <w:iCs/>
          <w:color w:val="202020"/>
          <w:kern w:val="0"/>
          <w:sz w:val="22"/>
          <w:szCs w:val="22"/>
          <w:lang w:eastAsia="cs-CZ"/>
          <w14:ligatures w14:val="none"/>
        </w:rPr>
        <w:lastRenderedPageBreak/>
        <w:t>příslušná ministerstva, aby zajistila uživatelskou vstřícnost pro obyvatele, vlastníky a uživatele území ve jménu správy, péče a plánování krajiny a zachování její funkčnosti jako našeho společného dědictví.</w:t>
      </w:r>
    </w:p>
    <w:p w14:paraId="49D01F92" w14:textId="221C027B" w:rsidR="00150649" w:rsidRPr="00150649" w:rsidRDefault="00150649" w:rsidP="001506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Podpořit krajinné </w:t>
      </w:r>
      <w:r w:rsidR="00A30735"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plánování a</w:t>
      </w: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 pozemkové úpravy jako zásadní nástroj revitalizace krajiny pro budoucnost a jejich vzájemnou provázanost</w:t>
      </w:r>
    </w:p>
    <w:p w14:paraId="50580658" w14:textId="77777777" w:rsidR="00150649" w:rsidRPr="00150649" w:rsidRDefault="00150649" w:rsidP="001506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Posílit roli obcí jako důležitého aktéra v oblasti péče a tvorby krajiny</w:t>
      </w:r>
    </w:p>
    <w:p w14:paraId="5BF843CB" w14:textId="77777777" w:rsidR="00150649" w:rsidRPr="00150649" w:rsidRDefault="00150649" w:rsidP="001506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Zlepšit komunikaci a spolupráci všech resortů, které se týkají krajiny</w:t>
      </w:r>
    </w:p>
    <w:p w14:paraId="0C806D8C" w14:textId="77777777" w:rsidR="00A30735" w:rsidRDefault="00A30735">
      <w:pPr>
        <w:rPr>
          <w:b/>
          <w:bCs/>
        </w:rPr>
      </w:pPr>
    </w:p>
    <w:p w14:paraId="6202E97C" w14:textId="2797FAE2" w:rsidR="00150649" w:rsidRPr="00A30735" w:rsidRDefault="002D1E20">
      <w:pPr>
        <w:rPr>
          <w:b/>
          <w:bCs/>
          <w:sz w:val="28"/>
          <w:szCs w:val="28"/>
        </w:rPr>
      </w:pPr>
      <w:r w:rsidRPr="00A30735">
        <w:rPr>
          <w:b/>
          <w:bCs/>
          <w:sz w:val="28"/>
          <w:szCs w:val="28"/>
        </w:rPr>
        <w:t>Výsledky hlasování účastníků konference:</w:t>
      </w:r>
    </w:p>
    <w:p w14:paraId="2AFAB2D0" w14:textId="2A4EDEE4" w:rsidR="002D1E20" w:rsidRDefault="002D1E20" w:rsidP="002D1E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Tradiční apel na snižování administrativní náročnosti při realizaci rozvojových </w:t>
      </w:r>
      <w:r w:rsidR="00781B4F"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aktivit</w:t>
      </w:r>
      <w:r w:rsidR="00781B4F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20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,8%</w:t>
      </w:r>
    </w:p>
    <w:p w14:paraId="07FAA5B9" w14:textId="17E72790" w:rsidR="002D1E20" w:rsidRPr="002D1E20" w:rsidRDefault="002D1E20" w:rsidP="002D1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Nezpřísňovat nastavenou legislativu EU. Nevymýšlet sankční systémy nad rámec nutnosti, která snižuje konkurenceschopnost našich zemědělských podnikatelů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13,5%</w:t>
      </w:r>
    </w:p>
    <w:p w14:paraId="6D045F07" w14:textId="4FE77EB6" w:rsidR="002D1E20" w:rsidRPr="00150649" w:rsidRDefault="002D1E20" w:rsidP="002D1E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Podporujeme každého srdcaře na venkově, který je schopen dokázat velké věci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12,4%</w:t>
      </w:r>
    </w:p>
    <w:p w14:paraId="219E56BE" w14:textId="4437130B" w:rsidR="002D1E20" w:rsidRPr="00150649" w:rsidRDefault="002D1E20" w:rsidP="002D1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Zapojení moderních trendů pro zvyšování atraktivity venkovského prostoru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11,2%</w:t>
      </w:r>
    </w:p>
    <w:p w14:paraId="7E13D471" w14:textId="6EB5E958" w:rsidR="002D1E20" w:rsidRPr="00150649" w:rsidRDefault="002D1E20" w:rsidP="002D1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Podpořit krajinné </w:t>
      </w:r>
      <w:r w:rsidR="00781B4F"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plánování a</w:t>
      </w: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 pozemkové úpravy jako zásadní nástroj revitalizace krajiny pro budoucnost a jejich vzájemnou provázanost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10,8%</w:t>
      </w:r>
    </w:p>
    <w:p w14:paraId="414E9E56" w14:textId="27D55C1E" w:rsidR="00781B4F" w:rsidRPr="00150649" w:rsidRDefault="00781B4F" w:rsidP="00781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Posílit roli obcí jako důležitého aktéra v oblasti péče a tvorby krajiny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6,2%</w:t>
      </w:r>
    </w:p>
    <w:p w14:paraId="0993F493" w14:textId="7E9740DA" w:rsidR="00781B4F" w:rsidRPr="00150649" w:rsidRDefault="00781B4F" w:rsidP="00781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Zlepšit komunikaci a spolupráci všech resortů, které se týkají krajiny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5%</w:t>
      </w:r>
    </w:p>
    <w:p w14:paraId="0FAF2A0C" w14:textId="4682B29C" w:rsidR="00781B4F" w:rsidRPr="00150649" w:rsidRDefault="00781B4F" w:rsidP="00781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Koordinovat základní strategické dokumenty s územním plánem (MEK), KPÚ včetně časového harmonogramu, plánu spol</w:t>
      </w:r>
      <w:r w:rsidRPr="002D1E20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eč</w:t>
      </w: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ných opatření, oprav silnic a liniových staveb, krajinných plánů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4,6%</w:t>
      </w:r>
    </w:p>
    <w:p w14:paraId="2C7E13D6" w14:textId="04A036D6" w:rsidR="00781B4F" w:rsidRPr="00150649" w:rsidRDefault="00781B4F" w:rsidP="00781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Posílení finančních zdrojů a pravomocí obcí při zavádění obnovitelných zdrojů energie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4,6%</w:t>
      </w:r>
    </w:p>
    <w:p w14:paraId="55DCEEE2" w14:textId="71D41104" w:rsidR="00781B4F" w:rsidRPr="00150649" w:rsidRDefault="00781B4F" w:rsidP="00781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Konstruktivní a zjednodušená legislativa usnadní provoz podniků a smluvní vztahy v rámci KDŘ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4,2%</w:t>
      </w:r>
    </w:p>
    <w:p w14:paraId="129E8F92" w14:textId="64F57202" w:rsidR="00781B4F" w:rsidRPr="00150649" w:rsidRDefault="00781B4F" w:rsidP="00781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Soudržnost společnosti a podpora místních zemědělců. Vytvoří prostor pro vzájemnou spolupráci.  Zemědělský sektor může výrazně přispět i k rozvoji vzdělávání mladé generace, a to zapojením praktických zkušeností, nejen teorie.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3,9%</w:t>
      </w: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 </w:t>
      </w:r>
    </w:p>
    <w:p w14:paraId="6DFFF338" w14:textId="39D5EE7C" w:rsidR="00781B4F" w:rsidRPr="00150649" w:rsidRDefault="00781B4F" w:rsidP="00781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  <w:r w:rsidRPr="00150649"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>Sjednocení metodiky památkové péče a její propojení s jednotlivými konkrétními finančními opatřeními</w:t>
      </w:r>
      <w:r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  <w:t xml:space="preserve"> – 2,7%</w:t>
      </w:r>
    </w:p>
    <w:p w14:paraId="22EA2D2E" w14:textId="77777777" w:rsidR="002D1E20" w:rsidRPr="00150649" w:rsidRDefault="002D1E20" w:rsidP="00781B4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02020"/>
          <w:kern w:val="0"/>
          <w:sz w:val="22"/>
          <w:szCs w:val="22"/>
          <w:lang w:eastAsia="cs-CZ"/>
          <w14:ligatures w14:val="none"/>
        </w:rPr>
      </w:pPr>
    </w:p>
    <w:p w14:paraId="2858C7A0" w14:textId="77777777" w:rsidR="002D1E20" w:rsidRDefault="002D1E20">
      <w:pPr>
        <w:rPr>
          <w:b/>
          <w:bCs/>
        </w:rPr>
      </w:pPr>
    </w:p>
    <w:p w14:paraId="1D36A16D" w14:textId="77777777" w:rsidR="002D1E20" w:rsidRPr="002D1E20" w:rsidRDefault="002D1E20">
      <w:pPr>
        <w:rPr>
          <w:b/>
          <w:bCs/>
        </w:rPr>
      </w:pPr>
    </w:p>
    <w:sectPr w:rsidR="002D1E20" w:rsidRPr="002D1E20" w:rsidSect="00A3073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1E4E"/>
    <w:multiLevelType w:val="multilevel"/>
    <w:tmpl w:val="887E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10D9C"/>
    <w:multiLevelType w:val="multilevel"/>
    <w:tmpl w:val="9C06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705D5"/>
    <w:multiLevelType w:val="multilevel"/>
    <w:tmpl w:val="C49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3212B"/>
    <w:multiLevelType w:val="multilevel"/>
    <w:tmpl w:val="2D58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B6B1F"/>
    <w:multiLevelType w:val="multilevel"/>
    <w:tmpl w:val="8AB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91B9B"/>
    <w:multiLevelType w:val="multilevel"/>
    <w:tmpl w:val="947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969BC"/>
    <w:multiLevelType w:val="multilevel"/>
    <w:tmpl w:val="33E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A6665"/>
    <w:multiLevelType w:val="multilevel"/>
    <w:tmpl w:val="DD62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02919"/>
    <w:multiLevelType w:val="multilevel"/>
    <w:tmpl w:val="DCA4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D0846"/>
    <w:multiLevelType w:val="multilevel"/>
    <w:tmpl w:val="1340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A2C15"/>
    <w:multiLevelType w:val="multilevel"/>
    <w:tmpl w:val="A6B6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87D9C"/>
    <w:multiLevelType w:val="multilevel"/>
    <w:tmpl w:val="1952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704410">
    <w:abstractNumId w:val="9"/>
  </w:num>
  <w:num w:numId="2" w16cid:durableId="534074858">
    <w:abstractNumId w:val="3"/>
  </w:num>
  <w:num w:numId="3" w16cid:durableId="349070985">
    <w:abstractNumId w:val="5"/>
  </w:num>
  <w:num w:numId="4" w16cid:durableId="65491839">
    <w:abstractNumId w:val="7"/>
  </w:num>
  <w:num w:numId="5" w16cid:durableId="1888178677">
    <w:abstractNumId w:val="10"/>
  </w:num>
  <w:num w:numId="6" w16cid:durableId="1283808913">
    <w:abstractNumId w:val="6"/>
  </w:num>
  <w:num w:numId="7" w16cid:durableId="1363239042">
    <w:abstractNumId w:val="0"/>
  </w:num>
  <w:num w:numId="8" w16cid:durableId="272858158">
    <w:abstractNumId w:val="1"/>
  </w:num>
  <w:num w:numId="9" w16cid:durableId="2068724507">
    <w:abstractNumId w:val="4"/>
  </w:num>
  <w:num w:numId="10" w16cid:durableId="1558739865">
    <w:abstractNumId w:val="11"/>
  </w:num>
  <w:num w:numId="11" w16cid:durableId="238827227">
    <w:abstractNumId w:val="8"/>
  </w:num>
  <w:num w:numId="12" w16cid:durableId="164229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49"/>
    <w:rsid w:val="00150649"/>
    <w:rsid w:val="002D1E20"/>
    <w:rsid w:val="005C1568"/>
    <w:rsid w:val="00704D48"/>
    <w:rsid w:val="00781B4F"/>
    <w:rsid w:val="00A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5E35"/>
  <w15:chartTrackingRefBased/>
  <w15:docId w15:val="{E326A978-8DD8-472A-81BD-04A2919E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0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0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0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0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0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0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0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06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06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06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6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6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6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0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0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0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0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06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06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06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0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06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064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2D1E2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2D1E20"/>
    <w:rPr>
      <w:rFonts w:ascii="Times New Roman" w:eastAsia="Calibri" w:hAnsi="Times New Roman" w:cs="Times New Roman"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Libichová</dc:creator>
  <cp:keywords/>
  <dc:description/>
  <cp:lastModifiedBy>Věra Libichová</cp:lastModifiedBy>
  <cp:revision>1</cp:revision>
  <dcterms:created xsi:type="dcterms:W3CDTF">2024-10-23T06:32:00Z</dcterms:created>
  <dcterms:modified xsi:type="dcterms:W3CDTF">2024-10-23T13:47:00Z</dcterms:modified>
</cp:coreProperties>
</file>